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BB7" w:rsidRDefault="004620AB">
      <w:r>
        <w:rPr>
          <w:rFonts w:ascii="Arial" w:hAnsi="Arial" w:cs="Arial"/>
          <w:color w:val="444444"/>
          <w:sz w:val="21"/>
          <w:szCs w:val="21"/>
          <w:shd w:val="clear" w:color="auto" w:fill="F8F8F8"/>
        </w:rPr>
        <w:t>1.8.5.2. </w:t>
      </w:r>
      <w:r>
        <w:rPr>
          <w:rStyle w:val="label"/>
          <w:rFonts w:ascii="Arial" w:hAnsi="Arial" w:cs="Arial"/>
          <w:b/>
          <w:bCs/>
          <w:color w:val="FFFFFF"/>
          <w:sz w:val="16"/>
          <w:szCs w:val="16"/>
          <w:shd w:val="clear" w:color="auto" w:fill="777777"/>
        </w:rPr>
        <w:t>Mejora y Continuidad </w:t>
      </w:r>
      <w:r>
        <w:rPr>
          <w:rFonts w:ascii="Arial" w:hAnsi="Arial" w:cs="Arial"/>
          <w:color w:val="444444"/>
          <w:sz w:val="21"/>
          <w:szCs w:val="21"/>
          <w:shd w:val="clear" w:color="auto" w:fill="F8F8F8"/>
        </w:rPr>
        <w:t>  La organización tiene procedimientos escritos establecidos para enfrentar accidentes de actores internos y externos relevantes. Dichos procedimientos se coordinan con las autoridades competentes.</w:t>
      </w:r>
      <w:bookmarkStart w:id="0" w:name="_GoBack"/>
      <w:bookmarkEnd w:id="0"/>
    </w:p>
    <w:sectPr w:rsidR="00F66BB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87A"/>
    <w:rsid w:val="004620AB"/>
    <w:rsid w:val="00CB087A"/>
    <w:rsid w:val="00F6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3C4999-789F-4441-9659-0FE3C7E12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abel">
    <w:name w:val="label"/>
    <w:basedOn w:val="Fuentedeprrafopredeter"/>
    <w:rsid w:val="004620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Dariel</dc:creator>
  <cp:keywords/>
  <dc:description/>
  <cp:lastModifiedBy>Dariel</cp:lastModifiedBy>
  <cp:revision>2</cp:revision>
  <dcterms:created xsi:type="dcterms:W3CDTF">2018-02-09T01:14:00Z</dcterms:created>
  <dcterms:modified xsi:type="dcterms:W3CDTF">2018-02-09T01:14:00Z</dcterms:modified>
</cp:coreProperties>
</file>