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3EC" w:rsidRDefault="005A5532">
      <w:r>
        <w:rPr>
          <w:rFonts w:ascii="Arial" w:hAnsi="Arial" w:cs="Arial"/>
          <w:color w:val="444444"/>
          <w:sz w:val="21"/>
          <w:szCs w:val="21"/>
          <w:shd w:val="clear" w:color="auto" w:fill="FFFFFF"/>
        </w:rPr>
        <w:t>La organización no comercializa o exhibe artefactos históricos y arqueológicos, excepto cuando sea permitido por la legislación.</w:t>
      </w:r>
      <w:bookmarkStart w:id="0" w:name="_GoBack"/>
      <w:bookmarkEnd w:id="0"/>
    </w:p>
    <w:sectPr w:rsidR="00D023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3C9"/>
    <w:rsid w:val="005A5532"/>
    <w:rsid w:val="008B13C9"/>
    <w:rsid w:val="00D023EC"/>
    <w:rsid w:val="00E62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EE8983-671C-4B7D-A997-3838B2D42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Greivin</dc:creator>
  <cp:keywords/>
  <dc:description/>
  <cp:lastModifiedBy>Greivin</cp:lastModifiedBy>
  <cp:revision>2</cp:revision>
  <dcterms:created xsi:type="dcterms:W3CDTF">2018-02-11T00:52:00Z</dcterms:created>
  <dcterms:modified xsi:type="dcterms:W3CDTF">2018-02-11T00:52:00Z</dcterms:modified>
</cp:coreProperties>
</file>