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032" w:rsidRDefault="00961032" w:rsidP="00961032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Para su cumplimiento se debe:</w:t>
      </w:r>
    </w:p>
    <w:p w:rsidR="00961032" w:rsidRDefault="00961032" w:rsidP="00961032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 Tener un manual de procedimientos para el manejo de la piscina, de conocimiento del personal encargado.</w:t>
      </w:r>
    </w:p>
    <w:p w:rsidR="00961032" w:rsidRDefault="00961032" w:rsidP="00961032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 SUBIR </w:t>
      </w:r>
      <w:r>
        <w:rPr>
          <w:rFonts w:ascii="Arial" w:hAnsi="Arial" w:cs="Arial"/>
          <w:color w:val="444444"/>
          <w:sz w:val="21"/>
          <w:szCs w:val="21"/>
        </w:rPr>
        <w:br/>
        <w:t>NO </w:t>
      </w:r>
    </w:p>
    <w:p w:rsidR="00961032" w:rsidRDefault="00961032" w:rsidP="00961032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 Dicho manual de procedimiento o similar debe contener: SI MARCAR</w:t>
      </w:r>
    </w:p>
    <w:p w:rsidR="00961032" w:rsidRDefault="00961032" w:rsidP="00961032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- Suministro de cloro mínimo y máximo, o equivalente </w:t>
      </w:r>
      <w:r>
        <w:rPr>
          <w:rFonts w:ascii="Arial" w:hAnsi="Arial" w:cs="Arial"/>
          <w:color w:val="444444"/>
          <w:sz w:val="21"/>
          <w:szCs w:val="21"/>
        </w:rPr>
        <w:br/>
        <w:t>- Pautas de manejo ante situaciones extraordinarias, como derrame de sustancias, cambios en la composición química o del PH, etc. </w:t>
      </w:r>
      <w:r>
        <w:rPr>
          <w:rFonts w:ascii="Arial" w:hAnsi="Arial" w:cs="Arial"/>
          <w:color w:val="444444"/>
          <w:sz w:val="21"/>
          <w:szCs w:val="21"/>
        </w:rPr>
        <w:br/>
        <w:t>- Pautas de manejo y reutilización del agua de desecho </w:t>
      </w:r>
    </w:p>
    <w:p w:rsidR="00961032" w:rsidRDefault="00961032" w:rsidP="00961032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NO</w:t>
      </w:r>
    </w:p>
    <w:p w:rsidR="00961032" w:rsidRDefault="00961032" w:rsidP="00961032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 Registros del procedimiento de mantenimiento de la piscina</w:t>
      </w:r>
    </w:p>
    <w:p w:rsidR="00961032" w:rsidRDefault="00961032" w:rsidP="00961032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 SUBIR </w:t>
      </w:r>
      <w:r>
        <w:rPr>
          <w:rFonts w:ascii="Arial" w:hAnsi="Arial" w:cs="Arial"/>
          <w:color w:val="444444"/>
          <w:sz w:val="21"/>
          <w:szCs w:val="21"/>
        </w:rPr>
        <w:br/>
        <w:t>NO </w:t>
      </w:r>
    </w:p>
    <w:p w:rsidR="00961032" w:rsidRDefault="00961032" w:rsidP="00961032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4. Informe semestral de la performance del mantenimiento de la piscina</w:t>
      </w:r>
    </w:p>
    <w:p w:rsidR="00961032" w:rsidRDefault="00961032" w:rsidP="00961032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 SUBIR </w:t>
      </w:r>
      <w:r>
        <w:rPr>
          <w:rFonts w:ascii="Arial" w:hAnsi="Arial" w:cs="Arial"/>
          <w:color w:val="444444"/>
          <w:sz w:val="21"/>
          <w:szCs w:val="21"/>
        </w:rPr>
        <w:br/>
        <w:t>NO 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FD"/>
    <w:rsid w:val="00961032"/>
    <w:rsid w:val="00D023EC"/>
    <w:rsid w:val="00E62ACF"/>
    <w:rsid w:val="00E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04A18-D4CF-417D-92BA-49BA3508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529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2018-02-11T21:55:00Z</dcterms:created>
  <dcterms:modified xsi:type="dcterms:W3CDTF">2018-02-11T21:55:00Z</dcterms:modified>
</cp:coreProperties>
</file>